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2BFD0">
      <w:pPr>
        <w:jc w:val="center"/>
        <w:rPr>
          <w:rFonts w:hint="eastAsia"/>
          <w:sz w:val="32"/>
          <w:szCs w:val="32"/>
          <w:lang w:val="en-US" w:eastAsia="zh-CN"/>
        </w:rPr>
      </w:pPr>
      <w:r>
        <w:rPr>
          <w:rFonts w:hint="eastAsia"/>
          <w:sz w:val="32"/>
          <w:szCs w:val="32"/>
          <w:lang w:val="en-US" w:eastAsia="zh-CN"/>
        </w:rPr>
        <w:t>数据资产业务渠道拓展合作协议</w:t>
      </w:r>
    </w:p>
    <w:p w14:paraId="78F45BCE">
      <w:pPr>
        <w:jc w:val="left"/>
        <w:rPr>
          <w:rFonts w:hint="default"/>
          <w:sz w:val="28"/>
          <w:szCs w:val="28"/>
          <w:lang w:val="en-US" w:eastAsia="zh-CN"/>
        </w:rPr>
      </w:pPr>
    </w:p>
    <w:p w14:paraId="08E504B4">
      <w:pPr>
        <w:jc w:val="left"/>
        <w:rPr>
          <w:rFonts w:hint="eastAsia"/>
          <w:sz w:val="28"/>
          <w:szCs w:val="28"/>
          <w:lang w:val="en-US" w:eastAsia="zh-CN"/>
        </w:rPr>
      </w:pPr>
      <w:r>
        <w:rPr>
          <w:rFonts w:hint="eastAsia"/>
          <w:sz w:val="28"/>
          <w:szCs w:val="28"/>
          <w:lang w:val="en-US" w:eastAsia="zh-CN"/>
        </w:rPr>
        <w:t>甲方：</w:t>
      </w:r>
    </w:p>
    <w:p w14:paraId="2C3362FB">
      <w:pPr>
        <w:jc w:val="left"/>
        <w:rPr>
          <w:rFonts w:hint="eastAsia"/>
          <w:sz w:val="28"/>
          <w:szCs w:val="28"/>
          <w:lang w:val="en-US" w:eastAsia="zh-CN"/>
        </w:rPr>
      </w:pPr>
      <w:r>
        <w:rPr>
          <w:rFonts w:hint="eastAsia"/>
          <w:sz w:val="28"/>
          <w:szCs w:val="28"/>
          <w:lang w:val="en-US" w:eastAsia="zh-CN"/>
        </w:rPr>
        <w:t>统一社会信用代码：</w:t>
      </w:r>
    </w:p>
    <w:p w14:paraId="28810E79">
      <w:pPr>
        <w:jc w:val="left"/>
        <w:rPr>
          <w:rFonts w:hint="default"/>
          <w:sz w:val="28"/>
          <w:szCs w:val="28"/>
          <w:lang w:val="en-US" w:eastAsia="zh-CN"/>
        </w:rPr>
      </w:pPr>
      <w:r>
        <w:rPr>
          <w:rFonts w:hint="eastAsia"/>
          <w:sz w:val="28"/>
          <w:szCs w:val="28"/>
          <w:lang w:val="en-US" w:eastAsia="zh-CN"/>
        </w:rPr>
        <w:t>公司地址：</w:t>
      </w:r>
    </w:p>
    <w:p w14:paraId="3091D6F8">
      <w:pPr>
        <w:jc w:val="left"/>
        <w:rPr>
          <w:rFonts w:hint="eastAsia"/>
          <w:sz w:val="28"/>
          <w:szCs w:val="28"/>
          <w:lang w:val="en-US" w:eastAsia="zh-CN"/>
        </w:rPr>
      </w:pPr>
      <w:r>
        <w:rPr>
          <w:rFonts w:hint="eastAsia"/>
          <w:sz w:val="28"/>
          <w:szCs w:val="28"/>
          <w:lang w:val="en-US" w:eastAsia="zh-CN"/>
        </w:rPr>
        <w:t>法定代表人：</w:t>
      </w:r>
    </w:p>
    <w:p w14:paraId="78CC1AF6">
      <w:pPr>
        <w:jc w:val="left"/>
        <w:rPr>
          <w:rFonts w:hint="eastAsia"/>
          <w:sz w:val="28"/>
          <w:szCs w:val="28"/>
          <w:lang w:val="en-US" w:eastAsia="zh-CN"/>
        </w:rPr>
      </w:pPr>
      <w:r>
        <w:rPr>
          <w:rFonts w:hint="eastAsia"/>
          <w:sz w:val="28"/>
          <w:szCs w:val="28"/>
          <w:lang w:val="en-US" w:eastAsia="zh-CN"/>
        </w:rPr>
        <w:t>联系电话：</w:t>
      </w:r>
    </w:p>
    <w:p w14:paraId="7D65E62B">
      <w:pPr>
        <w:jc w:val="left"/>
        <w:rPr>
          <w:rFonts w:hint="default"/>
          <w:sz w:val="28"/>
          <w:szCs w:val="28"/>
          <w:lang w:val="en-US" w:eastAsia="zh-CN"/>
        </w:rPr>
      </w:pPr>
      <w:r>
        <w:rPr>
          <w:rFonts w:hint="eastAsia"/>
          <w:sz w:val="28"/>
          <w:szCs w:val="28"/>
          <w:lang w:val="en-US" w:eastAsia="zh-CN"/>
        </w:rPr>
        <w:t>乙方：法管融商汇（杭州）企业管理服务有限公司</w:t>
      </w:r>
    </w:p>
    <w:p w14:paraId="0D203002">
      <w:pPr>
        <w:jc w:val="left"/>
        <w:rPr>
          <w:rFonts w:hint="default"/>
          <w:sz w:val="28"/>
          <w:szCs w:val="28"/>
          <w:lang w:val="en-US" w:eastAsia="zh-CN"/>
        </w:rPr>
      </w:pPr>
      <w:r>
        <w:rPr>
          <w:rFonts w:hint="eastAsia"/>
          <w:sz w:val="28"/>
          <w:szCs w:val="28"/>
          <w:lang w:val="en-US" w:eastAsia="zh-CN"/>
        </w:rPr>
        <w:t>统一社会信用代码：913301043524686353</w:t>
      </w:r>
    </w:p>
    <w:p w14:paraId="32BC54A5">
      <w:pPr>
        <w:jc w:val="left"/>
        <w:rPr>
          <w:rFonts w:hint="default"/>
          <w:sz w:val="28"/>
          <w:szCs w:val="28"/>
          <w:lang w:val="en-US" w:eastAsia="zh-CN"/>
        </w:rPr>
      </w:pPr>
      <w:r>
        <w:rPr>
          <w:rFonts w:hint="eastAsia"/>
          <w:sz w:val="28"/>
          <w:szCs w:val="28"/>
          <w:lang w:val="en-US" w:eastAsia="zh-CN"/>
        </w:rPr>
        <w:t>公司地址：浙江省杭州市西湖区文新街道五联西苑293号</w:t>
      </w:r>
    </w:p>
    <w:p w14:paraId="33A786B5">
      <w:pPr>
        <w:jc w:val="left"/>
        <w:rPr>
          <w:rFonts w:hint="default"/>
          <w:sz w:val="28"/>
          <w:szCs w:val="28"/>
          <w:lang w:val="en-US" w:eastAsia="zh-CN"/>
        </w:rPr>
      </w:pPr>
      <w:r>
        <w:rPr>
          <w:rFonts w:hint="eastAsia"/>
          <w:sz w:val="28"/>
          <w:szCs w:val="28"/>
          <w:lang w:val="en-US" w:eastAsia="zh-CN"/>
        </w:rPr>
        <w:t>法定代表人：陈谷军</w:t>
      </w:r>
    </w:p>
    <w:p w14:paraId="50863688">
      <w:pPr>
        <w:jc w:val="left"/>
        <w:rPr>
          <w:rFonts w:hint="eastAsia"/>
          <w:sz w:val="28"/>
          <w:szCs w:val="28"/>
          <w:lang w:val="en-US" w:eastAsia="zh-CN"/>
        </w:rPr>
      </w:pPr>
      <w:r>
        <w:rPr>
          <w:rFonts w:hint="eastAsia"/>
          <w:sz w:val="28"/>
          <w:szCs w:val="28"/>
          <w:lang w:val="en-US" w:eastAsia="zh-CN"/>
        </w:rPr>
        <w:t>联系电话：18258439138</w:t>
      </w:r>
    </w:p>
    <w:p w14:paraId="06650B8E">
      <w:pPr>
        <w:ind w:firstLine="560" w:firstLineChars="200"/>
        <w:jc w:val="left"/>
        <w:rPr>
          <w:rFonts w:hint="eastAsia"/>
          <w:sz w:val="28"/>
          <w:szCs w:val="28"/>
          <w:lang w:val="en-US" w:eastAsia="zh-CN"/>
        </w:rPr>
      </w:pPr>
      <w:r>
        <w:rPr>
          <w:rFonts w:hint="eastAsia"/>
          <w:sz w:val="28"/>
          <w:szCs w:val="28"/>
          <w:lang w:val="en-US" w:eastAsia="zh-CN"/>
        </w:rPr>
        <w:t>甲方是数据资产交易中心，为企业提供一站式数据资产入表、评估、确权、登记、交易等一条龙服务，是合法合规的经营机构。乙方是为企业提供一站式法律咨询、管理咨询、投融资咨询、招商咨询、上市咨询综合性专家服务机构。经甲方和乙方协商一致，双方签订数据资产业务拓展渠道合作协议。</w:t>
      </w:r>
    </w:p>
    <w:p w14:paraId="131F2A48">
      <w:pPr>
        <w:numPr>
          <w:ilvl w:val="0"/>
          <w:numId w:val="1"/>
        </w:numPr>
        <w:ind w:firstLine="560" w:firstLineChars="200"/>
        <w:jc w:val="left"/>
        <w:rPr>
          <w:rFonts w:hint="eastAsia"/>
          <w:sz w:val="28"/>
          <w:szCs w:val="28"/>
          <w:lang w:val="en-US" w:eastAsia="zh-CN"/>
        </w:rPr>
      </w:pPr>
      <w:r>
        <w:rPr>
          <w:rFonts w:hint="eastAsia"/>
          <w:sz w:val="28"/>
          <w:szCs w:val="28"/>
          <w:lang w:val="en-US" w:eastAsia="zh-CN"/>
        </w:rPr>
        <w:t>甲方同意授权乙方为数据资产业务拓展渠道合作服务商，服务区域：全国。服务期限：三年。合同期满双方无异议续签合同。</w:t>
      </w:r>
    </w:p>
    <w:p w14:paraId="532FB324">
      <w:pPr>
        <w:numPr>
          <w:ilvl w:val="0"/>
          <w:numId w:val="1"/>
        </w:numPr>
        <w:ind w:firstLine="560" w:firstLineChars="200"/>
        <w:jc w:val="left"/>
        <w:rPr>
          <w:rFonts w:hint="default"/>
          <w:sz w:val="28"/>
          <w:szCs w:val="28"/>
          <w:lang w:val="en-US" w:eastAsia="zh-CN"/>
        </w:rPr>
      </w:pPr>
      <w:r>
        <w:rPr>
          <w:rFonts w:hint="eastAsia"/>
          <w:sz w:val="28"/>
          <w:szCs w:val="28"/>
          <w:lang w:val="en-US" w:eastAsia="zh-CN"/>
        </w:rPr>
        <w:t>合作方式：按照签约项目服务合同金额的10%-20%支付业务佣金。具体结算支付比例按项目合同金额确认。乙方自己负责业务洽谈前期费用。甲方除了支付乙方约定的业务佣金外，不承担乙方其他费用。</w:t>
      </w:r>
    </w:p>
    <w:p w14:paraId="70C14512">
      <w:pPr>
        <w:numPr>
          <w:ilvl w:val="0"/>
          <w:numId w:val="0"/>
        </w:numPr>
        <w:ind w:firstLine="560"/>
        <w:jc w:val="left"/>
        <w:rPr>
          <w:rFonts w:hint="eastAsia"/>
          <w:sz w:val="28"/>
          <w:szCs w:val="28"/>
          <w:lang w:val="en-US" w:eastAsia="zh-CN"/>
        </w:rPr>
      </w:pPr>
      <w:r>
        <w:rPr>
          <w:rFonts w:hint="eastAsia"/>
          <w:sz w:val="28"/>
          <w:szCs w:val="28"/>
          <w:lang w:val="en-US" w:eastAsia="zh-CN"/>
        </w:rPr>
        <w:t>乙方收款账户信息：</w:t>
      </w:r>
    </w:p>
    <w:p w14:paraId="1310968A">
      <w:pPr>
        <w:numPr>
          <w:ilvl w:val="0"/>
          <w:numId w:val="0"/>
        </w:numPr>
        <w:ind w:firstLine="560"/>
        <w:jc w:val="left"/>
        <w:rPr>
          <w:rFonts w:hint="eastAsia"/>
          <w:sz w:val="28"/>
          <w:szCs w:val="28"/>
          <w:lang w:val="en-US" w:eastAsia="zh-CN"/>
        </w:rPr>
      </w:pPr>
      <w:r>
        <w:rPr>
          <w:rFonts w:hint="eastAsia"/>
          <w:sz w:val="28"/>
          <w:szCs w:val="28"/>
          <w:lang w:val="en-US" w:eastAsia="zh-CN"/>
        </w:rPr>
        <w:t>账户名称：法管融商汇（杭州）企业管理服务有限公司</w:t>
      </w:r>
    </w:p>
    <w:p w14:paraId="0E599955">
      <w:pPr>
        <w:numPr>
          <w:ilvl w:val="0"/>
          <w:numId w:val="0"/>
        </w:numPr>
        <w:ind w:firstLine="560"/>
        <w:jc w:val="left"/>
        <w:rPr>
          <w:rFonts w:hint="eastAsia"/>
          <w:sz w:val="28"/>
          <w:szCs w:val="28"/>
          <w:lang w:val="en-US" w:eastAsia="zh-CN"/>
        </w:rPr>
      </w:pPr>
      <w:r>
        <w:rPr>
          <w:rFonts w:hint="eastAsia"/>
          <w:sz w:val="28"/>
          <w:szCs w:val="28"/>
          <w:lang w:val="en-US" w:eastAsia="zh-CN"/>
        </w:rPr>
        <w:t>收款账号：1202020609900194668</w:t>
      </w:r>
    </w:p>
    <w:p w14:paraId="6FB73683">
      <w:pPr>
        <w:numPr>
          <w:ilvl w:val="0"/>
          <w:numId w:val="0"/>
        </w:numPr>
        <w:ind w:firstLine="560"/>
        <w:jc w:val="left"/>
        <w:rPr>
          <w:rFonts w:hint="default"/>
          <w:sz w:val="28"/>
          <w:szCs w:val="28"/>
          <w:lang w:val="en-US" w:eastAsia="zh-CN"/>
        </w:rPr>
      </w:pPr>
      <w:r>
        <w:rPr>
          <w:rFonts w:hint="eastAsia"/>
          <w:sz w:val="28"/>
          <w:szCs w:val="28"/>
          <w:lang w:val="en-US" w:eastAsia="zh-CN"/>
        </w:rPr>
        <w:t>开户行：中国工商银行杭州分行湖墅支行</w:t>
      </w:r>
    </w:p>
    <w:p w14:paraId="6A84B14A">
      <w:pPr>
        <w:numPr>
          <w:ilvl w:val="0"/>
          <w:numId w:val="1"/>
        </w:numPr>
        <w:ind w:firstLine="560" w:firstLineChars="200"/>
        <w:jc w:val="left"/>
        <w:rPr>
          <w:rFonts w:hint="default"/>
          <w:sz w:val="28"/>
          <w:szCs w:val="28"/>
          <w:lang w:val="en-US" w:eastAsia="zh-CN"/>
        </w:rPr>
      </w:pPr>
      <w:r>
        <w:rPr>
          <w:rFonts w:hint="eastAsia"/>
          <w:sz w:val="28"/>
          <w:szCs w:val="28"/>
          <w:lang w:val="en-US" w:eastAsia="zh-CN"/>
        </w:rPr>
        <w:t>甲方和乙方引进的项目方签订技术服务合同后，第一笔资金到账，即视为本项目引进成功。甲方在三个工作日内一次性付清乙方合同佣金。逾期支付，甲方每日承担违约金为合同金额的1%，并承担因此产生的法律追溯费用。</w:t>
      </w:r>
    </w:p>
    <w:p w14:paraId="0173DEC6">
      <w:pPr>
        <w:numPr>
          <w:ilvl w:val="0"/>
          <w:numId w:val="1"/>
        </w:numPr>
        <w:ind w:firstLine="560" w:firstLineChars="200"/>
        <w:jc w:val="left"/>
        <w:rPr>
          <w:rFonts w:hint="default"/>
          <w:sz w:val="28"/>
          <w:szCs w:val="28"/>
          <w:lang w:val="en-US" w:eastAsia="zh-CN"/>
        </w:rPr>
      </w:pPr>
      <w:r>
        <w:rPr>
          <w:rFonts w:hint="eastAsia"/>
          <w:sz w:val="28"/>
          <w:szCs w:val="28"/>
          <w:lang w:val="en-US" w:eastAsia="zh-CN"/>
        </w:rPr>
        <w:t>甲方不得绕开乙方私下对接乙方引进的项目方并签订任何的合作协议。否则承担违约金为合同金额的2倍。</w:t>
      </w:r>
    </w:p>
    <w:p w14:paraId="486A7C99">
      <w:pPr>
        <w:numPr>
          <w:ilvl w:val="0"/>
          <w:numId w:val="1"/>
        </w:numPr>
        <w:ind w:firstLine="560" w:firstLineChars="200"/>
        <w:jc w:val="left"/>
        <w:rPr>
          <w:rFonts w:hint="default"/>
          <w:sz w:val="28"/>
          <w:szCs w:val="28"/>
          <w:lang w:val="en-US" w:eastAsia="zh-CN"/>
        </w:rPr>
      </w:pPr>
      <w:r>
        <w:rPr>
          <w:rFonts w:hint="eastAsia"/>
          <w:sz w:val="28"/>
          <w:szCs w:val="28"/>
          <w:lang w:val="en-US" w:eastAsia="zh-CN"/>
        </w:rPr>
        <w:t>甲方和乙方互相保守合同秘密和商业机密，维护对方的合法权益和信誉，其中乙方侵犯对方的核心权益，承担受害方的相应经济损失。</w:t>
      </w:r>
    </w:p>
    <w:p w14:paraId="477D5E4A">
      <w:pPr>
        <w:numPr>
          <w:ilvl w:val="0"/>
          <w:numId w:val="1"/>
        </w:numPr>
        <w:ind w:firstLine="560" w:firstLineChars="200"/>
        <w:jc w:val="left"/>
        <w:rPr>
          <w:rFonts w:hint="default"/>
          <w:sz w:val="28"/>
          <w:szCs w:val="28"/>
          <w:lang w:val="en-US" w:eastAsia="zh-CN"/>
        </w:rPr>
      </w:pPr>
      <w:r>
        <w:rPr>
          <w:rFonts w:hint="eastAsia"/>
          <w:sz w:val="28"/>
          <w:szCs w:val="28"/>
          <w:lang w:val="en-US" w:eastAsia="zh-CN"/>
        </w:rPr>
        <w:t>本协议一式二份，甲方和乙方各执一份，具有同等法律效力。在实际合作过程中，可以补充合同条款作为附件，包括项目技术服务合同</w:t>
      </w:r>
      <w:bookmarkStart w:id="0" w:name="_GoBack"/>
      <w:bookmarkEnd w:id="0"/>
      <w:r>
        <w:rPr>
          <w:rFonts w:hint="eastAsia"/>
          <w:sz w:val="28"/>
          <w:szCs w:val="28"/>
          <w:lang w:val="en-US" w:eastAsia="zh-CN"/>
        </w:rPr>
        <w:t>，同具法律效力。本协议自双方签字盖章之日起生效。</w:t>
      </w:r>
    </w:p>
    <w:p w14:paraId="5A16FD46">
      <w:pPr>
        <w:numPr>
          <w:ilvl w:val="0"/>
          <w:numId w:val="0"/>
        </w:numPr>
        <w:jc w:val="left"/>
        <w:rPr>
          <w:rFonts w:hint="eastAsia"/>
          <w:sz w:val="28"/>
          <w:szCs w:val="28"/>
          <w:lang w:val="en-US" w:eastAsia="zh-CN"/>
        </w:rPr>
      </w:pPr>
      <w:r>
        <w:rPr>
          <w:rFonts w:hint="eastAsia"/>
          <w:sz w:val="28"/>
          <w:szCs w:val="28"/>
          <w:lang w:val="en-US" w:eastAsia="zh-CN"/>
        </w:rPr>
        <w:t xml:space="preserve">   甲方（公章）                      乙方（公章）</w:t>
      </w:r>
    </w:p>
    <w:p w14:paraId="63F93D35">
      <w:pPr>
        <w:numPr>
          <w:ilvl w:val="0"/>
          <w:numId w:val="0"/>
        </w:numPr>
        <w:jc w:val="left"/>
        <w:rPr>
          <w:rFonts w:hint="eastAsia"/>
          <w:sz w:val="28"/>
          <w:szCs w:val="28"/>
          <w:lang w:val="en-US" w:eastAsia="zh-CN"/>
        </w:rPr>
      </w:pPr>
      <w:r>
        <w:rPr>
          <w:rFonts w:hint="eastAsia"/>
          <w:sz w:val="28"/>
          <w:szCs w:val="28"/>
          <w:lang w:val="en-US" w:eastAsia="zh-CN"/>
        </w:rPr>
        <w:t xml:space="preserve">   签约人：                         签约人：</w:t>
      </w:r>
    </w:p>
    <w:p w14:paraId="48CBC973">
      <w:pPr>
        <w:numPr>
          <w:ilvl w:val="0"/>
          <w:numId w:val="0"/>
        </w:numPr>
        <w:jc w:val="left"/>
        <w:rPr>
          <w:rFonts w:hint="default"/>
          <w:sz w:val="28"/>
          <w:szCs w:val="28"/>
          <w:lang w:val="en-US" w:eastAsia="zh-CN"/>
        </w:rPr>
      </w:pPr>
      <w:r>
        <w:rPr>
          <w:rFonts w:hint="eastAsia"/>
          <w:sz w:val="28"/>
          <w:szCs w:val="28"/>
          <w:lang w:val="en-US" w:eastAsia="zh-CN"/>
        </w:rPr>
        <w:t>签约时间：                          签约地点：</w:t>
      </w:r>
    </w:p>
    <w:p w14:paraId="622D7CBB">
      <w:pPr>
        <w:numPr>
          <w:ilvl w:val="0"/>
          <w:numId w:val="0"/>
        </w:numPr>
        <w:jc w:val="left"/>
        <w:rPr>
          <w:rFonts w:hint="default"/>
          <w:sz w:val="28"/>
          <w:szCs w:val="28"/>
          <w:lang w:val="en-US" w:eastAsia="zh-CN"/>
        </w:rPr>
      </w:pPr>
      <w:r>
        <w:rPr>
          <w:rFonts w:hint="eastAsia"/>
          <w:sz w:val="28"/>
          <w:szCs w:val="28"/>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雅酷黑 75W">
    <w:altName w:val="黑体"/>
    <w:panose1 w:val="020B0804020202020204"/>
    <w:charset w:val="86"/>
    <w:family w:val="auto"/>
    <w:pitch w:val="default"/>
    <w:sig w:usb0="00000000" w:usb1="00000000"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2AE8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6A34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F6A34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5F6E9">
    <w:pPr>
      <w:pStyle w:val="3"/>
      <w:rPr>
        <w:rFonts w:hint="default"/>
        <w:lang w:val="en-US" w:eastAsia="zh-CN"/>
      </w:rPr>
    </w:pPr>
    <w:r>
      <w:rPr>
        <w:sz w:val="18"/>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topMargin">
                <wp:align>bottom</wp:align>
              </wp:positionV>
              <wp:extent cx="5645785" cy="379095"/>
              <wp:effectExtent l="0" t="0" r="0" b="0"/>
              <wp:wrapNone/>
              <wp:docPr id="5" name="组合 5"/>
              <wp:cNvGraphicFramePr/>
              <a:graphic xmlns:a="http://schemas.openxmlformats.org/drawingml/2006/main">
                <a:graphicData uri="http://schemas.microsoft.com/office/word/2010/wordprocessingGroup">
                  <wpg:wgp>
                    <wpg:cNvGrpSpPr/>
                    <wpg:grpSpPr>
                      <a:xfrm>
                        <a:off x="0" y="0"/>
                        <a:ext cx="5645785" cy="379095"/>
                        <a:chOff x="2107" y="1246"/>
                        <a:chExt cx="8891" cy="597"/>
                      </a:xfrm>
                    </wpg:grpSpPr>
                    <wps:wsp>
                      <wps:cNvPr id="2" name="文本框 2"/>
                      <wps:cNvSpPr txBox="1"/>
                      <wps:spPr>
                        <a:xfrm>
                          <a:off x="2107" y="1246"/>
                          <a:ext cx="1388"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A98F0">
                            <w:pPr>
                              <w:rPr>
                                <w:rFonts w:hint="default"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5566" y="1246"/>
                          <a:ext cx="1388"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85001">
                            <w:pPr>
                              <w:jc w:val="both"/>
                              <w:rPr>
                                <w:rFonts w:hint="eastAsia"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数据资产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9610" y="1366"/>
                          <a:ext cx="1388" cy="47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CAC37">
                            <w:pPr>
                              <w:wordWrap w:val="0"/>
                              <w:jc w:val="right"/>
                              <w:rPr>
                                <w:rFonts w:hint="default"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直接连接符 1"/>
                      <wps:cNvCnPr/>
                      <wps:spPr>
                        <a:xfrm>
                          <a:off x="2107" y="1723"/>
                          <a:ext cx="830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75.4pt;margin-top:42.15pt;height:29.85pt;width:444.55pt;mso-position-horizontal-relative:page;mso-position-vertical-relative:page;z-index:251660288;mso-width-relative:page;mso-height-relative:page;" coordorigin="2107,1246" coordsize="8891,597" o:gfxdata="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">
              <o:lock v:ext="edit" aspectratio="f"/>
              <v:shape id="_x0000_s1026" o:spid="_x0000_s1026" o:spt="202" type="#_x0000_t202" style="position:absolute;left:2107;top:1246;height:477;width:1388;"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BAA98F0">
                      <w:pPr>
                        <w:rPr>
                          <w:rFonts w:hint="default"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 xml:space="preserve"> </w:t>
                      </w:r>
                    </w:p>
                  </w:txbxContent>
                </v:textbox>
              </v:shape>
              <v:shape id="_x0000_s1026" o:spid="_x0000_s1026" o:spt="202" type="#_x0000_t202" style="position:absolute;left:5566;top:1246;height:477;width:1388;"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08785001">
                      <w:pPr>
                        <w:jc w:val="both"/>
                        <w:rPr>
                          <w:rFonts w:hint="eastAsia"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数据资产</w:t>
                      </w:r>
                    </w:p>
                  </w:txbxContent>
                </v:textbox>
              </v:shape>
              <v:shape id="_x0000_s1026" o:spid="_x0000_s1026" o:spt="202" type="#_x0000_t202" style="position:absolute;left:9610;top:1366;height:477;width:1388;" filled="f" stroked="f" coordsize="21600,21600" o:gfxdata="UEsDBAoAAAAAAIdO4kAAAAAAAAAAAAAAAAAEAAAAZHJzL1BLAwQUAAAACACHTuJA0wWMh78AAADa&#10;AAAADwAAAGRycy9kb3ducmV2LnhtbEWPT2vCQBTE74V+h+UVequbSC2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FjIe/&#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6DBCAC37">
                      <w:pPr>
                        <w:wordWrap w:val="0"/>
                        <w:jc w:val="right"/>
                        <w:rPr>
                          <w:rFonts w:hint="default"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 xml:space="preserve"> </w:t>
                      </w:r>
                    </w:p>
                  </w:txbxContent>
                </v:textbox>
              </v:shape>
              <v:line id="直接连接符 1" o:spid="_x0000_s1026" o:spt="20" style="position:absolute;left:2107;top:1723;height:0;width:8305;" filled="f" stroked="t" coordsize="21600,21600" o:gfxdata="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23AtvQAA&#10;ANoAAAAPAAAAAAAAAAEAIAAAACIAAABkcnMvZG93bnJldi54bWxQSwECFAAUAAAACACHTuJAMy8F&#10;njsAAAA5AAAAEAAAAAAAAAABACAAAAAMAQAAZHJzL3NoYXBleG1sLnhtbFBLBQYAAAAABgAGAFsB&#10;AAC2AwAAAAA=&#10;">
                <v:fill on="f" focussize="0,0"/>
                <v:stroke color="#000000 [3213]" miterlimit="8" joinstyle="miter"/>
                <v:imagedata o:title=""/>
                <o:lock v:ext="edit" aspectratio="f"/>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9A4AC"/>
    <w:multiLevelType w:val="singleLevel"/>
    <w:tmpl w:val="B399A4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ZjlmOTU1OWNkZDdmZDM3MmQzYmI0Mzg4OTM0NTAifQ=="/>
  </w:docVars>
  <w:rsids>
    <w:rsidRoot w:val="6A611024"/>
    <w:rsid w:val="16B025E2"/>
    <w:rsid w:val="2CDE7D2D"/>
    <w:rsid w:val="566B23BA"/>
    <w:rsid w:val="6A611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749</Words>
  <Characters>803</Characters>
  <Lines>0</Lines>
  <Paragraphs>0</Paragraphs>
  <TotalTime>5</TotalTime>
  <ScaleCrop>false</ScaleCrop>
  <LinksUpToDate>false</LinksUpToDate>
  <CharactersWithSpaces>885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2024-10-23T03:25:00Z</dcterms:created>
  <dc:creator>陈谷军(法管融）</dc:creator>
  <cp:lastModifiedBy>陈谷军(法管融）</cp:lastModifiedBy>
  <dcterms:modified xsi:type="dcterms:W3CDTF">2024-10-23T04:10:53Z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A4D006984AB046488C2E6EC4FAC9C167_13</vt:lpwstr>
  </property>
</Properties>
</file>