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B351">
      <w:pPr>
        <w:rPr>
          <w:rFonts w:ascii="Tahoma" w:hAnsi="Tahoma" w:eastAsia="微软雅黑" w:cs="Times New Roman"/>
          <w:b/>
          <w:kern w:val="0"/>
          <w:sz w:val="72"/>
          <w:szCs w:val="7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-52705</wp:posOffset>
            </wp:positionV>
            <wp:extent cx="2125980" cy="588010"/>
            <wp:effectExtent l="0" t="0" r="7620" b="2540"/>
            <wp:wrapNone/>
            <wp:docPr id="1026" name="图片 7" descr="lo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7" descr="loge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D6AE3">
      <w:pPr>
        <w:jc w:val="center"/>
      </w:pPr>
    </w:p>
    <w:p w14:paraId="41C0059C">
      <w:pPr>
        <w:widowControl/>
        <w:adjustRightInd w:val="0"/>
        <w:snapToGrid w:val="0"/>
        <w:spacing w:after="200"/>
        <w:ind w:firstLine="7043" w:firstLineChars="2200"/>
        <w:rPr>
          <w:rFonts w:ascii="微软雅黑" w:hAnsi="微软雅黑" w:eastAsia="微软雅黑" w:cs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合同编号：</w:t>
      </w:r>
    </w:p>
    <w:p w14:paraId="0D691C7A">
      <w:pPr>
        <w:jc w:val="center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-1179830</wp:posOffset>
            </wp:positionV>
            <wp:extent cx="4010025" cy="5567680"/>
            <wp:effectExtent l="0" t="0" r="9525" b="13970"/>
            <wp:wrapNone/>
            <wp:docPr id="1027" name="图片 8" descr="授权合作商形象指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8" descr="授权合作商形象指导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3" cy="556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E9EBD">
      <w:pPr>
        <w:jc w:val="right"/>
        <w:rPr>
          <w:rFonts w:ascii="宋体" w:hAnsi="宋体"/>
          <w:sz w:val="32"/>
          <w:szCs w:val="44"/>
        </w:rPr>
      </w:pPr>
      <w:r>
        <w:rPr>
          <w:rFonts w:hint="eastAsia" w:ascii="宋体" w:hAnsi="宋体"/>
          <w:sz w:val="32"/>
          <w:szCs w:val="44"/>
        </w:rPr>
        <w:t xml:space="preserve">     </w:t>
      </w:r>
    </w:p>
    <w:p w14:paraId="5B82F80A">
      <w:pPr>
        <w:jc w:val="right"/>
        <w:rPr>
          <w:rFonts w:ascii="宋体" w:hAnsi="宋体"/>
          <w:sz w:val="32"/>
          <w:szCs w:val="44"/>
        </w:rPr>
      </w:pPr>
    </w:p>
    <w:p w14:paraId="279DACE6">
      <w:pPr>
        <w:jc w:val="right"/>
        <w:rPr>
          <w:rFonts w:ascii="微软雅黑" w:hAnsi="微软雅黑" w:eastAsia="微软雅黑" w:cs="微软雅黑"/>
          <w:b/>
          <w:color w:val="FFFFFF"/>
          <w:kern w:val="0"/>
          <w:sz w:val="72"/>
          <w:szCs w:val="72"/>
        </w:rPr>
      </w:pPr>
    </w:p>
    <w:p w14:paraId="65414469">
      <w:pPr>
        <w:jc w:val="right"/>
        <w:rPr>
          <w:rFonts w:ascii="微软雅黑" w:hAnsi="微软雅黑" w:eastAsia="微软雅黑" w:cs="微软雅黑"/>
          <w:b/>
          <w:color w:val="FFFFFF"/>
          <w:kern w:val="0"/>
          <w:sz w:val="72"/>
          <w:szCs w:val="72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542925</wp:posOffset>
                </wp:positionV>
                <wp:extent cx="7989570" cy="278765"/>
                <wp:effectExtent l="0" t="0" r="11430" b="6985"/>
                <wp:wrapNone/>
                <wp:docPr id="1028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1" cy="278763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CB954D"/>
                            </a:gs>
                            <a:gs pos="100000">
                              <a:srgbClr val="EEC988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0.15pt;margin-top:42.75pt;height:21.95pt;width:629.1pt;z-index:251661312;mso-width-relative:page;mso-height-relative:page;" fillcolor="#CB954D" filled="t" stroked="f" coordsize="21600,21600" o:gfxdata="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i8ainbAAAADAEAAA8AAAAAAAAAAQAgAAAAIgAAAGRycy9kb3ducmV2Lnht&#10;bFBLAQIUABQAAAAIAIdO4kC31rAS9gEAAO4DAAAOAAAAAAAAAAEAIAAAACoBAABkcnMvZTJvRG9j&#10;LnhtbFBLBQYAAAAABgAGAFkBAACSBQAAAAA=&#10;">
                <v:fill type="gradient" on="t" color2="#EEC988" angle="180" focus="100%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24AFA29A">
      <w:pPr>
        <w:jc w:val="right"/>
        <w:rPr>
          <w:rFonts w:ascii="微软雅黑" w:hAnsi="微软雅黑" w:eastAsia="微软雅黑" w:cs="微软雅黑"/>
          <w:b/>
          <w:color w:val="FFFFFF"/>
          <w:kern w:val="0"/>
          <w:sz w:val="72"/>
          <w:szCs w:val="72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13970</wp:posOffset>
                </wp:positionV>
                <wp:extent cx="7963535" cy="5423535"/>
                <wp:effectExtent l="0" t="0" r="18415" b="5715"/>
                <wp:wrapNone/>
                <wp:docPr id="102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3535" cy="54235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88.75pt;margin-top:1.1pt;height:427.05pt;width:627.05pt;z-index:-251654144;mso-width-relative:page;mso-height-relative:page;" fillcolor="#C00000" filled="t" stroked="f" coordsize="21600,21600" o:gfxdata="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wKovl&#10;2wAAAAsBAAAPAAAAAAAAAAEAIAAAACIAAABkcnMvZG93bnJldi54bWxQSwECFAAUAAAACACHTuJA&#10;SVHmfqwBAABXAwAADgAAAAAAAAABACAAAAAq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3E1032F3">
      <w:pPr>
        <w:tabs>
          <w:tab w:val="left" w:pos="1280"/>
        </w:tabs>
        <w:jc w:val="center"/>
        <w:rPr>
          <w:rFonts w:ascii="微软雅黑" w:hAnsi="微软雅黑" w:eastAsia="微软雅黑"/>
          <w:b/>
          <w:color w:val="FFFFFF" w:themeColor="background1"/>
          <w:sz w:val="112"/>
          <w:szCs w:val="112"/>
          <w14:textFill>
            <w14:solidFill>
              <w14:schemeClr w14:val="bg1"/>
            </w14:solidFill>
          </w14:textFill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327660</wp:posOffset>
                </wp:positionV>
                <wp:extent cx="254000" cy="1402080"/>
                <wp:effectExtent l="0" t="0" r="12700" b="7620"/>
                <wp:wrapNone/>
                <wp:docPr id="1030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517.05pt;margin-top:25.8pt;height:110.4pt;width:20pt;z-index:251662336;mso-width-relative:page;mso-height-relative:page;" fillcolor="#FFFFFF" filled="t" stroked="f" coordsize="21600,21600" o:gfxdata="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hRuH92AAA&#10;AAwBAAAPAAAAAAAAAAEAIAAAACIAAABkcnMvZG93bnJldi54bWxQSwECFAAUAAAACACHTuJA4z9j&#10;n6wBAABWAwAADgAAAAAAAAABACAAAAAnAQAAZHJzL2Uyb0RvYy54bWxQSwUGAAAAAAYABgBZAQAA&#10;R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6703060</wp:posOffset>
                </wp:positionH>
                <wp:positionV relativeFrom="paragraph">
                  <wp:posOffset>306705</wp:posOffset>
                </wp:positionV>
                <wp:extent cx="145415" cy="1402080"/>
                <wp:effectExtent l="0" t="0" r="6985" b="7620"/>
                <wp:wrapNone/>
                <wp:docPr id="103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02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527.8pt;margin-top:24.15pt;height:110.4pt;width:11.45pt;z-index:251663360;mso-width-relative:page;mso-height-relative:page;" fillcolor="#FFFFFF" filled="t" stroked="f" coordsize="21600,21600" o:gfxdata="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j61j/2QAA&#10;AAwBAAAPAAAAAAAAAAEAIAAAACIAAABkcnMvZG93bnJldi54bWxQSwECFAAUAAAACACHTuJAeqMt&#10;G6sBAABWAwAADgAAAAAAAAABACAAAAAoAQAAZHJzL2Uyb0RvYy54bWxQSwUGAAAAAAYABgBZAQAA&#10;R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FFFFFF"/>
          <w:kern w:val="0"/>
          <w:sz w:val="112"/>
          <w:szCs w:val="112"/>
        </w:rPr>
        <w:t xml:space="preserve"> </w:t>
      </w:r>
      <w:r>
        <w:rPr>
          <w:rFonts w:hint="eastAsia" w:ascii="微软雅黑" w:hAnsi="微软雅黑" w:eastAsia="微软雅黑"/>
          <w:b/>
          <w:color w:val="FFFFFF" w:themeColor="background1"/>
          <w:sz w:val="112"/>
          <w:szCs w:val="112"/>
          <w14:textFill>
            <w14:solidFill>
              <w14:schemeClr w14:val="bg1"/>
            </w14:solidFill>
          </w14:textFill>
        </w:rPr>
        <w:t>银  侨  投  资</w:t>
      </w:r>
    </w:p>
    <w:p w14:paraId="4F833D45">
      <w:pPr>
        <w:tabs>
          <w:tab w:val="left" w:pos="1280"/>
        </w:tabs>
        <w:jc w:val="center"/>
        <w:rPr>
          <w:rFonts w:ascii="微软雅黑" w:hAnsi="微软雅黑" w:eastAsia="微软雅黑" w:cs="仿宋"/>
          <w:color w:val="FFFFFF" w:themeColor="background1"/>
          <w:sz w:val="60"/>
          <w:szCs w:val="60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color w:val="FFFFFF" w:themeColor="background1"/>
          <w:sz w:val="60"/>
          <w:szCs w:val="60"/>
          <w14:textFill>
            <w14:solidFill>
              <w14:schemeClr w14:val="bg1"/>
            </w14:solidFill>
          </w14:textFill>
        </w:rPr>
        <w:t>企财神会员协议</w:t>
      </w:r>
    </w:p>
    <w:p w14:paraId="49EC8CF2">
      <w:pPr>
        <w:jc w:val="right"/>
        <w:rPr>
          <w:rFonts w:ascii="微软雅黑" w:hAnsi="微软雅黑" w:eastAsia="微软雅黑" w:cs="微软雅黑"/>
          <w:b/>
          <w:color w:val="FFFFFF"/>
          <w:kern w:val="0"/>
          <w:sz w:val="72"/>
          <w:szCs w:val="72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6854825</wp:posOffset>
                </wp:positionH>
                <wp:positionV relativeFrom="paragraph">
                  <wp:posOffset>459105</wp:posOffset>
                </wp:positionV>
                <wp:extent cx="145415" cy="1402080"/>
                <wp:effectExtent l="0" t="0" r="6985" b="7620"/>
                <wp:wrapNone/>
                <wp:docPr id="103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02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539.75pt;margin-top:36.15pt;height:110.4pt;width:11.45pt;z-index:251664384;mso-width-relative:page;mso-height-relative:page;" fillcolor="#FFFFFF" filled="t" stroked="f" coordsize="21600,21600" o:gfxdata="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9gjg2QAA&#10;AAwBAAAPAAAAAAAAAAEAIAAAACIAAABkcnMvZG93bnJldi54bWxQSwECFAAUAAAACACHTuJA9KIR&#10;7KsBAABWAwAADgAAAAAAAAABACAAAAAoAQAAZHJzL2Uyb0RvYy54bWxQSwUGAAAAAAYABgBZAQAA&#10;R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6BB9A34F">
      <w:pPr>
        <w:spacing w:line="480" w:lineRule="auto"/>
        <w:ind w:firstLine="320" w:firstLineChars="100"/>
        <w:jc w:val="center"/>
        <w:rPr>
          <w:rFonts w:ascii="微软雅黑" w:hAnsi="微软雅黑" w:eastAsia="微软雅黑" w:cs="仿宋"/>
          <w:b/>
          <w:color w:val="FFFFFF" w:themeColor="background1"/>
          <w:sz w:val="84"/>
          <w:szCs w:val="84"/>
          <w14:textFill>
            <w14:solidFill>
              <w14:schemeClr w14:val="bg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043" w:right="1349" w:bottom="1043" w:left="1349" w:header="567" w:footer="454" w:gutter="0"/>
          <w:cols w:space="425" w:num="1"/>
          <w:titlePg/>
          <w:docGrid w:type="lines" w:linePitch="312" w:charSpace="0"/>
        </w:sectPr>
      </w:pPr>
      <w:r>
        <w:rPr>
          <w:rFonts w:hint="eastAsia" w:ascii="宋体" w:hAnsi="宋体"/>
          <w:sz w:val="32"/>
          <w:szCs w:val="44"/>
        </w:rPr>
        <w:t xml:space="preserve">                            </w:t>
      </w:r>
      <w:r>
        <w:rPr>
          <w:rFonts w:hint="eastAsia" w:ascii="宋体" w:hAnsi="宋体"/>
          <w:sz w:val="24"/>
          <w:szCs w:val="36"/>
        </w:rPr>
        <w:t xml:space="preserve">     </w:t>
      </w:r>
      <w:r>
        <w:rPr>
          <w:rFonts w:hint="eastAsia" w:ascii="宋体" w:hAnsi="宋体"/>
          <w:sz w:val="28"/>
          <w:szCs w:val="40"/>
        </w:rPr>
        <w:t xml:space="preserve">   </w:t>
      </w:r>
      <w:r>
        <w:rPr>
          <w:rFonts w:hint="eastAsia"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>版本：2025062</w:t>
      </w:r>
      <w:r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>8</w:t>
      </w:r>
    </w:p>
    <w:p w14:paraId="683DEC72">
      <w:pPr>
        <w:spacing w:line="480" w:lineRule="auto"/>
        <w:jc w:val="center"/>
        <w:rPr>
          <w:rFonts w:hint="eastAsia" w:ascii="微软雅黑" w:hAnsi="微软雅黑" w:eastAsia="微软雅黑" w:cs="微软雅黑"/>
          <w:b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000000"/>
          <w:sz w:val="52"/>
          <w:szCs w:val="52"/>
        </w:rPr>
        <w:t>企财神会员协议</w:t>
      </w:r>
    </w:p>
    <w:p w14:paraId="66B0061F">
      <w:pPr>
        <w:spacing w:line="480" w:lineRule="auto"/>
        <w:ind w:firstLine="562" w:firstLineChars="200"/>
        <w:jc w:val="left"/>
        <w:rPr>
          <w:rFonts w:ascii="宋体" w:hAnsi="宋体"/>
          <w:b/>
          <w:color w:val="000000"/>
          <w:sz w:val="28"/>
          <w:szCs w:val="28"/>
        </w:rPr>
      </w:pPr>
    </w:p>
    <w:p w14:paraId="6D66CB06">
      <w:pPr>
        <w:spacing w:line="480" w:lineRule="auto"/>
        <w:jc w:val="left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甲方（组织方）：海南银侨投资有限公司</w:t>
      </w:r>
    </w:p>
    <w:p w14:paraId="45CA2D30">
      <w:pPr>
        <w:spacing w:line="480" w:lineRule="auto"/>
        <w:jc w:val="left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送达地址：河南省郑州市农业路东16号省会中心A座5层</w:t>
      </w:r>
    </w:p>
    <w:p w14:paraId="2234E497">
      <w:pPr>
        <w:spacing w:line="480" w:lineRule="auto"/>
        <w:ind w:firstLine="643" w:firstLineChars="200"/>
        <w:jc w:val="left"/>
        <w:rPr>
          <w:rFonts w:ascii="宋体" w:hAnsi="宋体"/>
          <w:b/>
          <w:color w:val="000000"/>
          <w:sz w:val="32"/>
          <w:szCs w:val="32"/>
        </w:rPr>
      </w:pPr>
    </w:p>
    <w:p w14:paraId="45836942">
      <w:pPr>
        <w:spacing w:line="480" w:lineRule="auto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乙方（会员方）: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</w:t>
      </w:r>
    </w:p>
    <w:p w14:paraId="74391999">
      <w:pPr>
        <w:spacing w:line="480" w:lineRule="auto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送达地址：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</w:t>
      </w:r>
    </w:p>
    <w:p w14:paraId="1A110A69">
      <w:pPr>
        <w:spacing w:line="480" w:lineRule="auto"/>
        <w:ind w:firstLine="562" w:firstLineChars="200"/>
        <w:jc w:val="left"/>
        <w:rPr>
          <w:rFonts w:ascii="宋体" w:hAnsi="宋体"/>
          <w:b/>
          <w:color w:val="000000"/>
          <w:sz w:val="28"/>
          <w:szCs w:val="28"/>
        </w:rPr>
      </w:pPr>
    </w:p>
    <w:p w14:paraId="293E6417">
      <w:pPr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企财神隶属于甲方，设立初心是帮助每一位创业者成为懂法律、懂金融、懂规划、能赚钱、能传承的企业家，乙方自愿加入甲方的企财神会员，从而获得相关知识培训、规划指导、资源支持等会员权益。根据《中华人民共和国民法典》及相关法律的规定，甲、乙</w:t>
      </w:r>
      <w:r>
        <w:rPr>
          <w:rFonts w:ascii="宋体" w:hAnsi="宋体"/>
          <w:color w:val="000000"/>
          <w:sz w:val="28"/>
          <w:szCs w:val="28"/>
        </w:rPr>
        <w:t>双</w:t>
      </w:r>
      <w:r>
        <w:rPr>
          <w:rFonts w:hint="eastAsia" w:ascii="宋体" w:hAnsi="宋体"/>
          <w:color w:val="000000"/>
          <w:sz w:val="28"/>
          <w:szCs w:val="28"/>
        </w:rPr>
        <w:t>方协商一致，达成如下协议，共同遵守执行。</w:t>
      </w:r>
    </w:p>
    <w:p w14:paraId="5C97B003">
      <w:pPr>
        <w:spacing w:line="48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第一条 会员权益表</w:t>
      </w:r>
    </w:p>
    <w:tbl>
      <w:tblPr>
        <w:tblStyle w:val="5"/>
        <w:tblW w:w="9747" w:type="dxa"/>
        <w:jc w:val="center"/>
        <w:tblBorders>
          <w:top w:val="single" w:color="D0D7DE" w:sz="4" w:space="0"/>
          <w:left w:val="single" w:color="D0D7DE" w:sz="4" w:space="0"/>
          <w:bottom w:val="single" w:color="D0D7DE" w:sz="4" w:space="0"/>
          <w:right w:val="single" w:color="D0D7DE" w:sz="4" w:space="0"/>
          <w:insideH w:val="none" w:color="auto" w:sz="0" w:space="0"/>
          <w:insideV w:val="none" w:color="auto" w:sz="0" w:space="0"/>
        </w:tblBorders>
        <w:shd w:val="clear" w:color="auto" w:fill="F6F6F6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3683"/>
        <w:gridCol w:w="2084"/>
        <w:gridCol w:w="1766"/>
      </w:tblGrid>
      <w:tr w14:paraId="7FAE9EC0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tblHeader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0E7E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权益名称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83B7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445C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周期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11BC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费用</w:t>
            </w:r>
          </w:p>
        </w:tc>
      </w:tr>
      <w:tr w14:paraId="5DB96A3C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9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BEEDA">
            <w:pPr>
              <w:widowControl/>
              <w:jc w:val="center"/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不限次</w:t>
            </w:r>
          </w:p>
          <w:p w14:paraId="152358F2">
            <w:pPr>
              <w:widowControl/>
              <w:jc w:val="center"/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投融资</w:t>
            </w:r>
          </w:p>
          <w:p w14:paraId="71AFD4C5">
            <w:pPr>
              <w:widowControl/>
              <w:jc w:val="center"/>
              <w:rPr>
                <w:rFonts w:ascii="宋体" w:hAnsi="宋体"/>
                <w:b/>
                <w:color w:val="000000"/>
                <w:spacing w:val="3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私董会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4131E">
            <w:pPr>
              <w:widowControl/>
              <w:jc w:val="left"/>
              <w:rPr>
                <w:rFonts w:ascii="宋体" w:hAnsi="宋体"/>
                <w:color w:val="000000"/>
                <w:spacing w:val="3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sz w:val="28"/>
                <w:szCs w:val="28"/>
              </w:rPr>
              <w:t>针对会员的想法和诉求，结合当前的企业经营情况，</w:t>
            </w: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甲方就法律、金融、规划层面为会员出具解决方案，并通过会议方式为会员详细讲解实操步骤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93FE">
            <w:pPr>
              <w:widowControl/>
              <w:jc w:val="left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随时可约会议时间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8189B">
            <w:pPr>
              <w:widowControl/>
              <w:jc w:val="left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会员费包含</w:t>
            </w:r>
          </w:p>
        </w:tc>
      </w:tr>
      <w:tr w14:paraId="73E4A056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0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EA1A2">
            <w:pPr>
              <w:widowControl/>
              <w:jc w:val="center"/>
              <w:rPr>
                <w:rFonts w:hint="eastAsia" w:ascii="宋体" w:hAnsi="宋体"/>
                <w:b/>
                <w:color w:val="000000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32"/>
                <w:szCs w:val="32"/>
              </w:rPr>
              <w:t>小额抵押</w:t>
            </w:r>
          </w:p>
          <w:p w14:paraId="14AE637B">
            <w:pPr>
              <w:widowControl/>
              <w:jc w:val="center"/>
              <w:rPr>
                <w:rFonts w:ascii="宋体" w:hAnsi="宋体"/>
                <w:color w:val="000000"/>
                <w:spacing w:val="3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32"/>
                <w:szCs w:val="32"/>
              </w:rPr>
              <w:t>融资服务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1076C">
            <w:pPr>
              <w:widowControl/>
              <w:jc w:val="left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1、乙方提供无权属争议且不低于拆借金额二倍的资产（需提供相关材料证明）</w:t>
            </w:r>
          </w:p>
          <w:p w14:paraId="6EA68007">
            <w:pPr>
              <w:widowControl/>
              <w:jc w:val="left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2、乙方须在签订《抵押/质押借款协议》后完成登记及公证手续。</w:t>
            </w:r>
          </w:p>
          <w:p w14:paraId="7E36BB6D">
            <w:pPr>
              <w:widowControl/>
              <w:jc w:val="left"/>
              <w:rPr>
                <w:rFonts w:ascii="宋体" w:hAnsi="宋体"/>
                <w:color w:val="000000"/>
                <w:spacing w:val="3"/>
                <w:sz w:val="24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2D654">
            <w:pPr>
              <w:pStyle w:val="3"/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1、乙方完成前置条件后7-10个工作日内甲方提供7-10万元（上限10万元）拆借资金。</w:t>
            </w:r>
          </w:p>
          <w:p w14:paraId="1FE7F6EC">
            <w:pPr>
              <w:pStyle w:val="3"/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2、借款期限6个月，年化利率12%，按月付息，到期后一次性偿还本金。</w:t>
            </w:r>
          </w:p>
          <w:p w14:paraId="68AC558E">
            <w:pPr>
              <w:pStyle w:val="3"/>
              <w:bidi w:val="0"/>
              <w:rPr>
                <w:rFonts w:ascii="宋体" w:hAnsi="宋体"/>
                <w:color w:val="000000"/>
                <w:spacing w:val="3"/>
                <w:kern w:val="0"/>
              </w:rPr>
            </w:pPr>
            <w:r>
              <w:rPr>
                <w:rFonts w:hint="eastAsia"/>
                <w:sz w:val="28"/>
                <w:szCs w:val="28"/>
              </w:rPr>
              <w:t>3、展期须提前2个月通知，并经甲方书面同意，展期后累计借款期限不得超过12个月。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D10A3">
            <w:pPr>
              <w:widowControl/>
              <w:jc w:val="left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会员费包含，仅需自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行承担评估费、公证费、登记费等。</w:t>
            </w:r>
          </w:p>
        </w:tc>
      </w:tr>
      <w:tr w14:paraId="1EA21344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6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B24B3">
            <w:pPr>
              <w:widowControl/>
              <w:jc w:val="center"/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优质项目</w:t>
            </w:r>
          </w:p>
          <w:p w14:paraId="16964CFA">
            <w:pPr>
              <w:widowControl/>
              <w:jc w:val="center"/>
              <w:rPr>
                <w:rFonts w:ascii="宋体" w:hAnsi="宋体"/>
                <w:b/>
                <w:color w:val="000000"/>
                <w:spacing w:val="3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配资服务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D810">
            <w:pPr>
              <w:widowControl/>
              <w:jc w:val="left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1、乙方若有优质的投资项目，甲方可为乙方提供该项目的配资服务。</w:t>
            </w:r>
          </w:p>
          <w:p w14:paraId="3538EA70">
            <w:pPr>
              <w:widowControl/>
              <w:jc w:val="left"/>
              <w:rPr>
                <w:rFonts w:ascii="宋体" w:hAnsi="宋体"/>
                <w:color w:val="000000"/>
                <w:spacing w:val="3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2、甲方能提供一定的优质的投资项目供乙方投资，乙方若有投资意向，甲方也可为乙方提供配资服务。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00E02">
            <w:pPr>
              <w:widowControl/>
              <w:jc w:val="left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到账时间为</w:t>
            </w: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2至4个月</w:t>
            </w: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，</w:t>
            </w:r>
          </w:p>
          <w:p w14:paraId="77D96D6E">
            <w:pPr>
              <w:widowControl/>
              <w:jc w:val="left"/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甲方配资的金额为区间为</w:t>
            </w: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30-70万</w:t>
            </w: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，具体配资比例及利率根据项目风险评估结果确定。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D264D">
            <w:pPr>
              <w:widowControl/>
              <w:jc w:val="left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会员费包含，仅需自行承担尽调团队的差旅费用。</w:t>
            </w:r>
          </w:p>
          <w:p w14:paraId="5F8B6EAE">
            <w:pPr>
              <w:widowControl/>
              <w:jc w:val="left"/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配资金额超过7</w:t>
            </w:r>
            <w:r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万元的，需收3</w:t>
            </w:r>
            <w:r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  <w:t>%</w:t>
            </w: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的服务费</w:t>
            </w:r>
          </w:p>
        </w:tc>
      </w:tr>
      <w:tr w14:paraId="3028C712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98EA8">
            <w:pPr>
              <w:widowControl/>
              <w:jc w:val="center"/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企业债务</w:t>
            </w:r>
          </w:p>
          <w:p w14:paraId="4612B4E6">
            <w:pPr>
              <w:widowControl/>
              <w:jc w:val="center"/>
              <w:rPr>
                <w:rFonts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隔离方案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C415C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提供债务与家庭资产隔离的法律策略及执行方案，实现企业债务不牵连家庭</w:t>
            </w:r>
            <w:r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  <w:t>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5943A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协议期内有效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7FE21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会员费包含</w:t>
            </w:r>
          </w:p>
        </w:tc>
      </w:tr>
      <w:tr w14:paraId="29CB570A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EBAA2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3"/>
                <w:kern w:val="0"/>
                <w:sz w:val="28"/>
                <w:szCs w:val="28"/>
              </w:rPr>
              <w:t>个人债务</w:t>
            </w:r>
          </w:p>
          <w:p w14:paraId="4F9DE854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3"/>
                <w:kern w:val="0"/>
                <w:sz w:val="28"/>
                <w:szCs w:val="28"/>
              </w:rPr>
              <w:t>隔离方案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5A082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提供个人债务与配偶资产隔离的法律策略及执行方案，实现个人债务不牵连配偶</w:t>
            </w:r>
            <w:r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  <w:t>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D1190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协议期内有效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075D9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8"/>
                <w:szCs w:val="28"/>
              </w:rPr>
              <w:t>会员费包含</w:t>
            </w:r>
          </w:p>
        </w:tc>
      </w:tr>
      <w:tr w14:paraId="5EE24D8D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BA3A6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3"/>
                <w:kern w:val="0"/>
                <w:sz w:val="28"/>
                <w:szCs w:val="28"/>
              </w:rPr>
              <w:t>家族债务</w:t>
            </w:r>
          </w:p>
          <w:p w14:paraId="67251D21">
            <w:pPr>
              <w:widowControl/>
              <w:jc w:val="center"/>
              <w:rPr>
                <w:rFonts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3"/>
                <w:kern w:val="0"/>
                <w:sz w:val="28"/>
                <w:szCs w:val="28"/>
              </w:rPr>
              <w:t>隔离方案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018BE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提供父母债务与子女资产隔离的法律策略及执行方案，实现父母债务不牵连子女</w:t>
            </w:r>
            <w:r>
              <w:rPr>
                <w:rFonts w:ascii="宋体" w:hAnsi="宋体"/>
                <w:color w:val="000000"/>
                <w:spacing w:val="3"/>
                <w:kern w:val="0"/>
                <w:sz w:val="24"/>
              </w:rPr>
              <w:t>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CC562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协议期内有效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42486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会员费包含</w:t>
            </w:r>
          </w:p>
        </w:tc>
      </w:tr>
      <w:tr w14:paraId="0302D061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52016">
            <w:pPr>
              <w:widowControl/>
              <w:jc w:val="center"/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公司股权</w:t>
            </w:r>
          </w:p>
          <w:p w14:paraId="555EA5F2">
            <w:pPr>
              <w:widowControl/>
              <w:jc w:val="center"/>
              <w:rPr>
                <w:rFonts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架构执行方案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995F9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定制股权架构设计及执行方案，优化控制权与风险分配。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2C937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协议期内有效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E10A8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会员费包含</w:t>
            </w:r>
          </w:p>
        </w:tc>
      </w:tr>
      <w:tr w14:paraId="2FEE41D4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1668E">
            <w:pPr>
              <w:widowControl/>
              <w:jc w:val="center"/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注册资金</w:t>
            </w:r>
          </w:p>
          <w:p w14:paraId="54334072">
            <w:pPr>
              <w:widowControl/>
              <w:jc w:val="center"/>
              <w:rPr>
                <w:rFonts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实缴执行</w:t>
            </w: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  <w:lang w:eastAsia="zh-CN"/>
              </w:rPr>
              <w:t>方</w:t>
            </w: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案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7B3C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协助完成注册资金实缴操作流程。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8CB1C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协议期内有效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57C83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会员费包含</w:t>
            </w:r>
          </w:p>
        </w:tc>
      </w:tr>
      <w:tr w14:paraId="5B1EA37B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633BB">
            <w:pPr>
              <w:widowControl/>
              <w:jc w:val="center"/>
              <w:rPr>
                <w:rFonts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知识产权资质授权执行方案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82C64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提供知识产权资质申请、保护及授权执行方案。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7CEC8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协议期内有效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DA769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会员费包含</w:t>
            </w:r>
          </w:p>
        </w:tc>
      </w:tr>
      <w:tr w14:paraId="5D562DF0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9ED2A">
            <w:pPr>
              <w:widowControl/>
              <w:jc w:val="center"/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营收及资产</w:t>
            </w:r>
          </w:p>
          <w:p w14:paraId="2EBA5921">
            <w:pPr>
              <w:widowControl/>
              <w:jc w:val="center"/>
              <w:rPr>
                <w:rFonts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配置执行方案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0198A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制定营收分配、资产配置执行方案。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0B47C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协议期内有效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AFFAD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会员费包含</w:t>
            </w:r>
          </w:p>
        </w:tc>
      </w:tr>
      <w:tr w14:paraId="4323439C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AD27E">
            <w:pPr>
              <w:widowControl/>
              <w:jc w:val="center"/>
              <w:rPr>
                <w:rFonts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财务税务合规执行方案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D5595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制定财务税务合规执行方案。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9418F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协议期内有效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ABC1A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会员费包含</w:t>
            </w:r>
          </w:p>
        </w:tc>
      </w:tr>
      <w:tr w14:paraId="56E85BDF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89233">
            <w:pPr>
              <w:widowControl/>
              <w:jc w:val="center"/>
              <w:rPr>
                <w:rFonts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公私风险隔离执行方案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5BDA8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设计企业资产与个人资产风险隔离机制。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655C2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协议期内有效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E6030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会员费包含</w:t>
            </w:r>
          </w:p>
        </w:tc>
      </w:tr>
      <w:tr w14:paraId="213544EB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15608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8"/>
                <w:szCs w:val="28"/>
              </w:rPr>
              <w:t>融资需求规划方案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F56A7">
            <w:pPr>
              <w:spacing w:line="480" w:lineRule="auto"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定制化融资需求分析与规划（乙方年营收100万以上提供）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61FD9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协议期内有效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71FA6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会员费包含</w:t>
            </w:r>
          </w:p>
        </w:tc>
      </w:tr>
      <w:tr w14:paraId="4FD7CBAE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4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F6A67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3"/>
                <w:kern w:val="0"/>
                <w:sz w:val="24"/>
              </w:rPr>
              <w:t>融资落地执行方案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D1606">
            <w:pPr>
              <w:spacing w:line="480" w:lineRule="auto"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协助融资方案落地实施（乙方年营收100万以上提供）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8F39B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协议期内有效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5991E">
            <w:pPr>
              <w:widowControl/>
              <w:jc w:val="center"/>
              <w:rPr>
                <w:rFonts w:ascii="宋体" w:hAnsi="宋体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kern w:val="0"/>
                <w:sz w:val="24"/>
              </w:rPr>
              <w:t>会员费包含</w:t>
            </w:r>
          </w:p>
        </w:tc>
      </w:tr>
    </w:tbl>
    <w:p w14:paraId="52152D1C">
      <w:pPr>
        <w:spacing w:line="480" w:lineRule="auto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第二条 会员费用</w:t>
      </w:r>
    </w:p>
    <w:p w14:paraId="3644DD8B">
      <w:pPr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1、协议第一条会员权益所对应的</w:t>
      </w:r>
      <w:r>
        <w:rPr>
          <w:rFonts w:ascii="宋体" w:hAnsi="宋体"/>
          <w:color w:val="000000"/>
          <w:sz w:val="28"/>
          <w:szCs w:val="28"/>
          <w:lang w:bidi="en-US"/>
        </w:rPr>
        <w:t>会</w:t>
      </w:r>
      <w:r>
        <w:rPr>
          <w:rFonts w:hint="eastAsia" w:ascii="宋体" w:hAnsi="宋体"/>
          <w:color w:val="000000"/>
          <w:sz w:val="28"/>
          <w:szCs w:val="28"/>
        </w:rPr>
        <w:t>员费</w:t>
      </w:r>
      <w:r>
        <w:rPr>
          <w:rFonts w:ascii="宋体" w:hAnsi="宋体"/>
          <w:color w:val="000000"/>
          <w:sz w:val="28"/>
          <w:szCs w:val="28"/>
          <w:u w:val="single"/>
        </w:rPr>
        <w:t>12800元</w:t>
      </w:r>
      <w:r>
        <w:rPr>
          <w:rFonts w:hint="eastAsia" w:ascii="宋体" w:hAnsi="宋体"/>
          <w:color w:val="000000"/>
          <w:sz w:val="28"/>
          <w:szCs w:val="28"/>
        </w:rPr>
        <w:t>（大写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壹万贰仟捌佰圆整</w:t>
      </w:r>
      <w:r>
        <w:rPr>
          <w:rFonts w:hint="eastAsia" w:ascii="宋体" w:hAnsi="宋体"/>
          <w:color w:val="000000"/>
          <w:sz w:val="28"/>
          <w:szCs w:val="28"/>
        </w:rPr>
        <w:t>），自协议签订当日，由乙方支付至下列账户。该账户是本协议约定的唯一收款账户，甲乙双方如无补充协议更改，任何向其他任何账户转账均不认为是本协议的支付行为。</w:t>
      </w:r>
    </w:p>
    <w:tbl>
      <w:tblPr>
        <w:tblStyle w:val="6"/>
        <w:tblW w:w="9783" w:type="dxa"/>
        <w:tblInd w:w="-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3327"/>
        <w:gridCol w:w="3433"/>
      </w:tblGrid>
      <w:tr w14:paraId="3BD8D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Align w:val="center"/>
          </w:tcPr>
          <w:p w14:paraId="446C902C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开户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327" w:type="dxa"/>
            <w:vAlign w:val="center"/>
          </w:tcPr>
          <w:p w14:paraId="5093B7F2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开户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银行</w:t>
            </w:r>
          </w:p>
        </w:tc>
        <w:tc>
          <w:tcPr>
            <w:tcW w:w="3433" w:type="dxa"/>
            <w:vAlign w:val="center"/>
          </w:tcPr>
          <w:p w14:paraId="1AE25D28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银行账号</w:t>
            </w:r>
          </w:p>
        </w:tc>
      </w:tr>
      <w:tr w14:paraId="3F2FF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Align w:val="center"/>
          </w:tcPr>
          <w:p w14:paraId="7005E81B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海南银侨投资有限公司</w:t>
            </w:r>
          </w:p>
        </w:tc>
        <w:tc>
          <w:tcPr>
            <w:tcW w:w="3327" w:type="dxa"/>
            <w:vAlign w:val="center"/>
          </w:tcPr>
          <w:p w14:paraId="760C9E6D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招商银行郑州农业路支行</w:t>
            </w:r>
          </w:p>
        </w:tc>
        <w:tc>
          <w:tcPr>
            <w:tcW w:w="3433" w:type="dxa"/>
            <w:vAlign w:val="center"/>
          </w:tcPr>
          <w:p w14:paraId="5BA61E5D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371910199510001</w:t>
            </w:r>
          </w:p>
        </w:tc>
      </w:tr>
    </w:tbl>
    <w:p w14:paraId="4B76EA18">
      <w:pPr>
        <w:spacing w:line="480" w:lineRule="auto"/>
        <w:ind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2、退款政策：乙方享有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>7</w:t>
      </w:r>
      <w:r>
        <w:rPr>
          <w:rFonts w:hint="eastAsia" w:ascii="宋体" w:hAnsi="宋体"/>
          <w:bCs/>
          <w:color w:val="000000"/>
          <w:sz w:val="28"/>
          <w:szCs w:val="28"/>
        </w:rPr>
        <w:t>天无理由退款权（自协议生效日起算）。</w:t>
      </w:r>
    </w:p>
    <w:p w14:paraId="7A4BBCCC">
      <w:pPr>
        <w:spacing w:line="480" w:lineRule="auto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第三条 协议期限</w:t>
      </w:r>
    </w:p>
    <w:p w14:paraId="410BBC21">
      <w:pPr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、享有会员权益的期限，自本协议签订之日起，有效期为1年。</w:t>
      </w:r>
    </w:p>
    <w:p w14:paraId="43EE41EF">
      <w:pPr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、另行签订增值服务协议的，增值服务的期限以另行签订的增值服务协议约定为准。</w:t>
      </w:r>
    </w:p>
    <w:p w14:paraId="0DDBFB13">
      <w:pPr>
        <w:spacing w:line="480" w:lineRule="auto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第四条 会员义务</w:t>
      </w:r>
    </w:p>
    <w:p w14:paraId="5121742F">
      <w:pPr>
        <w:spacing w:line="480" w:lineRule="auto"/>
        <w:ind w:firstLine="560" w:firstLineChars="200"/>
        <w:rPr>
          <w:rFonts w:ascii="宋体" w:hAnsi="宋体"/>
          <w:color w:val="494949"/>
          <w:sz w:val="28"/>
          <w:szCs w:val="28"/>
        </w:rPr>
      </w:pPr>
      <w:r>
        <w:rPr>
          <w:rFonts w:hint="eastAsia" w:ascii="宋体" w:hAnsi="宋体"/>
          <w:color w:val="494949"/>
          <w:sz w:val="28"/>
          <w:szCs w:val="28"/>
        </w:rPr>
        <w:t>1、基于诚实守信原则，提供企业相关信息，不存在欺骗情形。</w:t>
      </w:r>
    </w:p>
    <w:p w14:paraId="3473319E">
      <w:pPr>
        <w:spacing w:line="480" w:lineRule="auto"/>
        <w:ind w:firstLine="560" w:firstLineChars="200"/>
        <w:rPr>
          <w:rFonts w:ascii="宋体" w:hAnsi="宋体"/>
          <w:color w:val="494949"/>
          <w:sz w:val="28"/>
          <w:szCs w:val="28"/>
        </w:rPr>
      </w:pPr>
      <w:r>
        <w:rPr>
          <w:rFonts w:hint="eastAsia" w:ascii="宋体" w:hAnsi="宋体"/>
          <w:color w:val="494949"/>
          <w:sz w:val="28"/>
          <w:szCs w:val="28"/>
        </w:rPr>
        <w:t>2、提供的企业相关信息真实可靠，不存在隐瞒，提供虚假信息的情形。</w:t>
      </w:r>
    </w:p>
    <w:p w14:paraId="5A7859DF">
      <w:pPr>
        <w:spacing w:line="480" w:lineRule="auto"/>
        <w:ind w:firstLine="560" w:firstLineChars="200"/>
        <w:rPr>
          <w:rFonts w:ascii="宋体" w:hAnsi="宋体"/>
          <w:color w:val="494949"/>
          <w:sz w:val="28"/>
          <w:szCs w:val="28"/>
        </w:rPr>
      </w:pPr>
      <w:r>
        <w:rPr>
          <w:rFonts w:ascii="宋体" w:hAnsi="宋体"/>
          <w:color w:val="494949"/>
          <w:sz w:val="28"/>
          <w:szCs w:val="28"/>
        </w:rPr>
        <w:t>3</w:t>
      </w:r>
      <w:r>
        <w:rPr>
          <w:rFonts w:hint="eastAsia" w:ascii="宋体" w:hAnsi="宋体"/>
          <w:color w:val="494949"/>
          <w:sz w:val="28"/>
          <w:szCs w:val="28"/>
        </w:rPr>
        <w:t>、</w:t>
      </w:r>
      <w:r>
        <w:rPr>
          <w:rFonts w:ascii="宋体" w:hAnsi="宋体"/>
          <w:color w:val="494949"/>
          <w:sz w:val="28"/>
          <w:szCs w:val="28"/>
        </w:rPr>
        <w:t>根据甲方服务需求，尽可能提供齐全的企业信息，不存在遗漏重要信息的情形。</w:t>
      </w:r>
    </w:p>
    <w:p w14:paraId="3413D00A">
      <w:pPr>
        <w:spacing w:line="480" w:lineRule="auto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第五条 会员解除</w:t>
      </w:r>
    </w:p>
    <w:p w14:paraId="7C26A2E2">
      <w:pPr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</w:t>
      </w:r>
      <w:r>
        <w:rPr>
          <w:rFonts w:ascii="宋体" w:hAnsi="宋体"/>
          <w:color w:val="000000"/>
          <w:sz w:val="28"/>
        </w:rPr>
        <w:t>双方协商一致，可以解除会员。</w:t>
      </w:r>
    </w:p>
    <w:p w14:paraId="3D4B7608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2、乙方</w:t>
      </w:r>
      <w:r>
        <w:rPr>
          <w:rFonts w:ascii="宋体" w:hAnsi="宋体"/>
          <w:color w:val="000000"/>
          <w:sz w:val="28"/>
        </w:rPr>
        <w:t>违反甲方管理规定的，甲方可以根据情况要求乙方改正或者直接解除会员；乙方给甲方造成损失的，乙方赔偿甲方损失。</w:t>
      </w:r>
    </w:p>
    <w:p w14:paraId="2039A9EB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560"/>
        <w:rPr>
          <w:sz w:val="24"/>
        </w:rPr>
      </w:pPr>
      <w:r>
        <w:rPr>
          <w:rFonts w:ascii="宋体" w:hAnsi="宋体"/>
          <w:color w:val="000000"/>
          <w:sz w:val="28"/>
        </w:rPr>
        <w:t>3</w:t>
      </w:r>
      <w:r>
        <w:rPr>
          <w:rFonts w:hint="eastAsia" w:ascii="宋体" w:hAnsi="宋体"/>
          <w:color w:val="000000"/>
          <w:sz w:val="28"/>
        </w:rPr>
        <w:t>、</w:t>
      </w:r>
      <w:r>
        <w:rPr>
          <w:rFonts w:ascii="宋体" w:hAnsi="宋体"/>
          <w:color w:val="000000"/>
          <w:sz w:val="28"/>
        </w:rPr>
        <w:t>双方争议无法协商解决的，提交郑州仲裁委员会仲裁解决。</w:t>
      </w:r>
    </w:p>
    <w:p w14:paraId="2419E1F7">
      <w:pPr>
        <w:spacing w:line="480" w:lineRule="auto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</w:t>
      </w:r>
      <w:r>
        <w:rPr>
          <w:rFonts w:ascii="宋体" w:hAnsi="宋体"/>
          <w:b/>
          <w:color w:val="000000"/>
          <w:sz w:val="28"/>
          <w:szCs w:val="28"/>
        </w:rPr>
        <w:t>六</w:t>
      </w:r>
      <w:r>
        <w:rPr>
          <w:rFonts w:hint="eastAsia" w:ascii="宋体" w:hAnsi="宋体"/>
          <w:b/>
          <w:color w:val="000000"/>
          <w:sz w:val="28"/>
          <w:szCs w:val="28"/>
        </w:rPr>
        <w:t>条 其他约定</w:t>
      </w:r>
    </w:p>
    <w:p w14:paraId="0129BD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  <w:lang w:bidi="en-US"/>
        </w:rPr>
      </w:pPr>
      <w:r>
        <w:rPr>
          <w:rFonts w:hint="eastAsia" w:ascii="宋体" w:hAnsi="宋体"/>
          <w:color w:val="000000"/>
          <w:sz w:val="28"/>
          <w:szCs w:val="28"/>
          <w:lang w:bidi="en-US"/>
        </w:rPr>
        <w:t>1、甲乙双方</w:t>
      </w:r>
      <w:r>
        <w:rPr>
          <w:rFonts w:ascii="宋体" w:hAnsi="宋体"/>
          <w:color w:val="000000"/>
          <w:sz w:val="28"/>
          <w:szCs w:val="28"/>
          <w:lang w:bidi="en-US"/>
        </w:rPr>
        <w:t>签</w:t>
      </w:r>
      <w:r>
        <w:rPr>
          <w:rFonts w:hint="eastAsia" w:ascii="宋体" w:hAnsi="宋体"/>
          <w:color w:val="000000"/>
          <w:sz w:val="28"/>
          <w:szCs w:val="28"/>
          <w:lang w:bidi="en-US"/>
        </w:rPr>
        <w:t>章且乙方全额支付会员费后本协议生效。</w:t>
      </w:r>
    </w:p>
    <w:p w14:paraId="54CCAF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  <w:lang w:bidi="en-US"/>
        </w:rPr>
      </w:pPr>
      <w:r>
        <w:rPr>
          <w:rFonts w:hint="eastAsia" w:ascii="宋体" w:hAnsi="宋体"/>
          <w:color w:val="000000"/>
          <w:sz w:val="28"/>
          <w:szCs w:val="28"/>
          <w:lang w:bidi="en-US"/>
        </w:rPr>
        <w:t>2、本协议一式两份，双方各</w:t>
      </w:r>
      <w:r>
        <w:rPr>
          <w:rFonts w:hint="eastAsia" w:ascii="宋体" w:hAnsi="宋体"/>
          <w:color w:val="000000"/>
          <w:sz w:val="28"/>
          <w:szCs w:val="28"/>
        </w:rPr>
        <w:t>执</w:t>
      </w:r>
      <w:r>
        <w:rPr>
          <w:rFonts w:hint="eastAsia" w:ascii="宋体" w:hAnsi="宋体"/>
          <w:color w:val="000000"/>
          <w:sz w:val="28"/>
          <w:szCs w:val="28"/>
          <w:lang w:bidi="en-US"/>
        </w:rPr>
        <w:t>一份。</w:t>
      </w:r>
    </w:p>
    <w:p w14:paraId="0E80EA45">
      <w:pPr>
        <w:spacing w:line="480" w:lineRule="auto"/>
        <w:ind w:firstLine="560" w:firstLineChars="200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～以下无正文～</w:t>
      </w:r>
    </w:p>
    <w:p w14:paraId="2E9F9743">
      <w:pPr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6ABAF703">
      <w:pPr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甲方（签章）：                    乙方（签章）：</w:t>
      </w:r>
    </w:p>
    <w:p w14:paraId="5672CB25">
      <w:pPr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授权代表签字：                    授权代表签字：</w:t>
      </w:r>
    </w:p>
    <w:p w14:paraId="7391C641">
      <w:pPr>
        <w:spacing w:line="480" w:lineRule="auto"/>
        <w:ind w:firstLine="840" w:firstLineChars="300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年    月    日                    年    月    日</w:t>
      </w:r>
    </w:p>
    <w:sectPr>
      <w:headerReference r:id="rId5" w:type="default"/>
      <w:footerReference r:id="rId6" w:type="default"/>
      <w:pgSz w:w="11906" w:h="16838"/>
      <w:pgMar w:top="1327" w:right="1293" w:bottom="1213" w:left="1349" w:header="567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886EE">
    <w:pPr>
      <w:pStyle w:val="3"/>
      <w:jc w:val="center"/>
    </w:pPr>
    <w:r>
      <w:drawing>
        <wp:inline distT="0" distB="0" distL="0" distR="0">
          <wp:extent cx="3117850" cy="218440"/>
          <wp:effectExtent l="0" t="0" r="6350" b="10160"/>
          <wp:docPr id="4098" name="图片 3" descr="39f3ebcb4e3de22394e1bd289647a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3" descr="39f3ebcb4e3de22394e1bd289647a7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7850" cy="21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B1290A">
    <w:pPr>
      <w:pStyle w:val="3"/>
    </w:pPr>
  </w:p>
  <w:p w14:paraId="1D66C68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679F0">
    <w:pPr>
      <w:pStyle w:val="3"/>
      <w:jc w:val="center"/>
      <w:rPr>
        <w:b/>
        <w:bCs/>
        <w:sz w:val="20"/>
        <w:szCs w:val="20"/>
      </w:rPr>
    </w:pPr>
    <w:r>
      <w:rPr>
        <w:b/>
        <w:bCs/>
        <w:sz w:val="28"/>
        <w:szCs w:val="28"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posOffset>2198370</wp:posOffset>
              </wp:positionH>
              <wp:positionV relativeFrom="paragraph">
                <wp:posOffset>285750</wp:posOffset>
              </wp:positionV>
              <wp:extent cx="1828800" cy="1828800"/>
              <wp:effectExtent l="0" t="0" r="0" b="0"/>
              <wp:wrapNone/>
              <wp:docPr id="4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3AAF34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173.1pt;margin-top:22.5pt;height:144pt;width:144pt;mso-position-horizontal-relative:margin;mso-wrap-style:none;z-index:251663360;mso-width-relative:page;mso-height-relative:page;" filled="f" stroked="f" coordsize="21600,21600" o:gfxdata="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Zsl7z1wAAAAoBAAAPAAAAAAAAAAEAIAAAACIAAABkcnMvZG93&#10;bnJldi54bWxQSwECFAAUAAAACACHTuJAwRAUkcgBAACS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AF34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b/>
        <w:bCs/>
        <w:sz w:val="28"/>
        <w:szCs w:val="28"/>
      </w:rPr>
      <w:t>帮助每一位创业者成为懂法律、懂金融、懂规划、能赚钱、能传承的企业家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29980">
    <w:pPr>
      <w:pStyle w:val="4"/>
      <w:pBdr>
        <w:bottom w:val="none" w:color="auto" w:sz="0" w:space="1"/>
      </w:pBdr>
    </w:pPr>
    <w:r>
      <w:drawing>
        <wp:inline distT="0" distB="0" distL="0" distR="0">
          <wp:extent cx="5829300" cy="499745"/>
          <wp:effectExtent l="0" t="0" r="0" b="13970"/>
          <wp:docPr id="4097" name="图片 1" descr="8e6d70dd2c25272b1b7d318a87800d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8e6d70dd2c25272b1b7d318a87800d8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0" cy="500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A56CC">
    <w:pPr>
      <w:pStyle w:val="4"/>
      <w:pBdr>
        <w:bottom w:val="none" w:color="auto" w:sz="0" w:space="1"/>
      </w:pBdr>
    </w:pPr>
    <w:r>
      <w:drawing>
        <wp:inline distT="0" distB="0" distL="0" distR="0">
          <wp:extent cx="5881370" cy="499745"/>
          <wp:effectExtent l="0" t="0" r="5080" b="14605"/>
          <wp:docPr id="4099" name="图片 17" descr="8e6d70dd2c25272b1b7d318a87800d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图片 17" descr="8e6d70dd2c25272b1b7d318a87800d8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1370" cy="500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06"/>
    <w:rsid w:val="00671F06"/>
    <w:rsid w:val="00A7199C"/>
    <w:rsid w:val="00A86007"/>
    <w:rsid w:val="00FB7F28"/>
    <w:rsid w:val="0744651C"/>
    <w:rsid w:val="07C80EFB"/>
    <w:rsid w:val="085127FA"/>
    <w:rsid w:val="119500A0"/>
    <w:rsid w:val="183879D7"/>
    <w:rsid w:val="285048C9"/>
    <w:rsid w:val="2F204FF5"/>
    <w:rsid w:val="34967B08"/>
    <w:rsid w:val="3581036C"/>
    <w:rsid w:val="3AE25855"/>
    <w:rsid w:val="4F18763F"/>
    <w:rsid w:val="4FCC4262"/>
    <w:rsid w:val="51A4340C"/>
    <w:rsid w:val="57CA16F3"/>
    <w:rsid w:val="5D027239"/>
    <w:rsid w:val="70DA254F"/>
    <w:rsid w:val="77E837A3"/>
    <w:rsid w:val="797335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批注框文本 字符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1742</Words>
  <Characters>1790</Characters>
  <Lines>15</Lines>
  <Paragraphs>4</Paragraphs>
  <TotalTime>28</TotalTime>
  <ScaleCrop>false</ScaleCrop>
  <LinksUpToDate>false</LinksUpToDate>
  <CharactersWithSpaces>2040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2025-04-08T06:04:00Z</dcterms:created>
  <dc:creator>Administrator</dc:creator>
  <cp:lastModifiedBy>张慧敏</cp:lastModifiedBy>
  <dcterms:modified xsi:type="dcterms:W3CDTF">2025-11-13T07:26:24Z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eyJoZGlkIjoiNjY3ZTMzZDVmOTc5ZTFjOTUzNzNmZDQyZWZmMDk0NTEiLCJ1c2VySWQiOiI0MTI2NTQzNjkifQ==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d63d92618ebc47c08114502b73af169b_23</vt:lpwstr>
  </property>
</Properties>
</file>